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104 vom 13. Oktober 1978</w:t>
      </w:r>
    </w:p>
    <w:p>
      <w:r>
        <w:t>Bundesgericht (BGE), 1978-10-13, FR</w:t>
      </w:r>
    </w:p>
    <w:p>
      <w:r>
        <w:rPr>
          <w:b/>
        </w:rPr>
        <w:t xml:space="preserve">Quelle: </w:t>
      </w:r>
      <w:r>
        <w:t>https://mcp.opencaselaw.ch/entscheid/bge_105 IA 104</w:t>
      </w:r>
    </w:p>
    <w:p>
      <w:r>
        <w:t>FR: BGE 105 IA 104 du 13 octobre 1978</w:t>
      </w:r>
    </w:p>
    <w:p>
      <w:r>
        <w:t>IT: BGE 105 IA 104 del 13 ottobre 1978</w:t>
      </w:r>
    </w:p>
    <w:p>
      <w:pPr>
        <w:pStyle w:val="Heading2"/>
      </w:pPr>
      <w:r>
        <w:t>Regeste</w:t>
      </w:r>
    </w:p>
    <w:p>
      <w:r>
        <w:t>Regeste Art. 13 EMRK; die Tatsache, dass Verfügungen des Staatsanwalts nicht bei einer kantonalen Rekursinstanz angefochten werden können, stellt keine Verletzung der EMRK dar, wenn sie das Bundesgericht unmittelbar aufgrund einer staatsrechtlichen Beschwerde prüfen kann.</w:t>
      </w:r>
    </w:p>
    <w:p>
      <w:pPr>
        <w:pStyle w:val="Heading2"/>
      </w:pPr>
      <w:r>
        <w:t>Erwägungen</w:t>
      </w:r>
    </w:p>
    <w:p>
      <w:r>
        <w:rPr>
          <w:b/>
        </w:rPr>
        <w:t>E. 3</w:t>
      </w:r>
    </w:p>
    <w:p>
      <w:r>
        <w:t>Le recourant soutient que la décision attaquée a été rendue en violation des art. 13 et 6 par. 1 CEDH . Il y a lieu dès lors d'examiner si la procédure suivie répond aux exigences posées par la Convention européenne. Selon l' art. 13 CEDH ,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Il n'est pas nécessaire de rechercher le sens exact de cette disposition, dont l'interprétation est discutée dans la doctrine (cf. SCHORN, Die Europäische Konvention zum Schutze der Menschenrechte und Grundfreiheiten, Francfort 1965, p. 273 ss.; TRECHSEL, Die Europäische Menschenrechtskonvention, Berne 1974, p. 153 ss; JACOBS, The European Convention on Human Rights, Oxford 1975, p. 215 ss.; ROBERTSON, Human Rights in Europe, Manchester, 2e éd. 1977, p. 105 ss.; PONCET, La protection de l'accusé par la Convention européenne des droits de l'homme, Genève 1977, p. 93 s.), car l'individu qui estime qu'une décision prise en dernière instance cantonale viole la constitution ou l'un des droits garantis par la convention peut déférer la décision dont il se plaint au Tribunal fédéral par la voie du recours de droit public prévu à l'art. 84 al. 1 lettres a et c OJ. Tel est notamment le cas des décisions du procureur général du canton de Genève qui, ne pouvant faire l'objet d'un recours auprès de la Chambre d'accusation, peuvent être déférées directement au Tribunal fédéral ( ATF 95 I 240 consid. 6). Le recourant aurait donc pu agir par la voie du recours de droit public pour requérir l'annulation de ces décisions. Dans ces circonstances, le fait qu'il n'y ait pas d'instance BGE 105 Ia 104 S. 106 de recours cantonale en la matière ne saurait entraîner une violation de la Convention européenne, du moment que les justiciables peuvent soumettre leurs griefs à une autorité judiciaire fédérale. Quant à l' art. 6 par. 1 CEDH , il est ainsi libellé: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recourant ne dit pas en quoi la décision attaquée viole cette disposition. Au surplus, l'objet du recours qu'il a formé devant la Chambre d'accusation ne portait ni sur ses droits et obligations de caractère civil, ni sur le bien-fondé d'une accusation en matière pénale. Par ailleurs, comme on l'a relevé ci-dessus, il avait la faculté de soumettre ses griefs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